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24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5B4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705B40" w:rsidRPr="00705B40" w:rsidRDefault="00105AA5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«СФАТ-Рязань»</w:t>
      </w:r>
    </w:p>
    <w:p w:rsidR="00705B40" w:rsidRPr="00114257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114257">
        <w:rPr>
          <w:rFonts w:ascii="Times New Roman" w:hAnsi="Times New Roman" w:cs="Times New Roman"/>
          <w:b/>
          <w:sz w:val="28"/>
          <w:szCs w:val="28"/>
        </w:rPr>
        <w:t>К.Е.Слепушкин</w:t>
      </w:r>
    </w:p>
    <w:p w:rsid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 20</w:t>
      </w:r>
      <w:r w:rsidR="00114257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0681D" w:rsidRDefault="00B0681D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81D" w:rsidRDefault="00B0681D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681D" w:rsidRPr="00705B40" w:rsidRDefault="00B0681D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tabs>
          <w:tab w:val="center" w:pos="5233"/>
          <w:tab w:val="left" w:pos="74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3BE" w:rsidRDefault="008730DC" w:rsidP="006D33BE">
      <w:pPr>
        <w:tabs>
          <w:tab w:val="center" w:pos="5233"/>
          <w:tab w:val="left" w:pos="7478"/>
        </w:tabs>
        <w:ind w:left="-5664"/>
        <w:rPr>
          <w:b/>
        </w:rPr>
      </w:pPr>
      <w:r>
        <w:rPr>
          <w:b/>
        </w:rPr>
        <w:t xml:space="preserve"> </w:t>
      </w:r>
    </w:p>
    <w:p w:rsidR="00FB2CC3" w:rsidRDefault="00FB2CC3" w:rsidP="006D33BE">
      <w:pPr>
        <w:tabs>
          <w:tab w:val="center" w:pos="5233"/>
          <w:tab w:val="left" w:pos="7478"/>
        </w:tabs>
        <w:ind w:left="-5664"/>
        <w:rPr>
          <w:b/>
        </w:rPr>
      </w:pPr>
    </w:p>
    <w:p w:rsidR="00FB2CC3" w:rsidRDefault="00FB2CC3" w:rsidP="006D33BE">
      <w:pPr>
        <w:tabs>
          <w:tab w:val="center" w:pos="5233"/>
          <w:tab w:val="left" w:pos="7478"/>
        </w:tabs>
        <w:ind w:left="-5664"/>
        <w:rPr>
          <w:b/>
        </w:rPr>
      </w:pPr>
    </w:p>
    <w:p w:rsidR="00FB2CC3" w:rsidRDefault="00FB2CC3" w:rsidP="006D33BE">
      <w:pPr>
        <w:tabs>
          <w:tab w:val="center" w:pos="5233"/>
          <w:tab w:val="left" w:pos="7478"/>
        </w:tabs>
        <w:ind w:left="-5664"/>
        <w:rPr>
          <w:b/>
        </w:rPr>
      </w:pPr>
    </w:p>
    <w:p w:rsidR="00FB2CC3" w:rsidRDefault="00FB2CC3" w:rsidP="006D33BE">
      <w:pPr>
        <w:tabs>
          <w:tab w:val="center" w:pos="5233"/>
          <w:tab w:val="left" w:pos="7478"/>
        </w:tabs>
        <w:ind w:left="-5664"/>
        <w:rPr>
          <w:b/>
        </w:rPr>
      </w:pPr>
    </w:p>
    <w:p w:rsidR="006D33BE" w:rsidRPr="006D33BE" w:rsidRDefault="006D33BE" w:rsidP="006D33BE">
      <w:pPr>
        <w:spacing w:after="0"/>
        <w:jc w:val="center"/>
        <w:rPr>
          <w:b/>
          <w:caps/>
          <w:color w:val="000000"/>
          <w:sz w:val="28"/>
          <w:szCs w:val="28"/>
        </w:rPr>
      </w:pPr>
    </w:p>
    <w:p w:rsidR="006D33BE" w:rsidRPr="00475141" w:rsidRDefault="006D33BE" w:rsidP="006D33B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7514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  <w:r w:rsidR="006C7668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A16B35" w:rsidRPr="00B0681D" w:rsidRDefault="00B0681D" w:rsidP="00B0681D">
      <w:pPr>
        <w:spacing w:after="0"/>
        <w:ind w:left="-426" w:hanging="284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</w:t>
      </w:r>
      <w:r w:rsidRPr="00B0681D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668" w:rsidRPr="00B0681D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покупку</w:t>
      </w:r>
      <w:r w:rsidR="00105AA5" w:rsidRPr="00B0681D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B0681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ОМПЛЕКСА </w:t>
      </w:r>
      <w:r w:rsidR="00C43D0B">
        <w:rPr>
          <w:rFonts w:ascii="Times New Roman" w:hAnsi="Times New Roman" w:cs="Times New Roman"/>
          <w:b/>
          <w:sz w:val="28"/>
          <w:szCs w:val="28"/>
        </w:rPr>
        <w:t>ВИБРОДИАГНОСТИЧЕСКОГО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B37B41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2F6F5C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705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11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D16922" w:rsidRDefault="00D169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F55B8E" w:rsidRPr="00B0681D" w:rsidRDefault="00F55B8E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B068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Наименование: </w:t>
      </w:r>
      <w:r w:rsidR="00B0681D" w:rsidRPr="00B0681D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C43D0B">
        <w:rPr>
          <w:rFonts w:ascii="Times New Roman" w:hAnsi="Times New Roman" w:cs="Times New Roman"/>
          <w:sz w:val="28"/>
          <w:szCs w:val="28"/>
        </w:rPr>
        <w:t>вибродиагностического контроля</w:t>
      </w:r>
    </w:p>
    <w:p w:rsidR="00F55B8E" w:rsidRPr="00443F28" w:rsidRDefault="00F55B8E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Заказчик:</w:t>
      </w:r>
      <w:r w:rsidR="006C7668" w:rsidRPr="00443F28">
        <w:rPr>
          <w:rFonts w:ascii="Times New Roman" w:hAnsi="Times New Roman" w:cs="Times New Roman"/>
          <w:bCs/>
          <w:sz w:val="28"/>
          <w:szCs w:val="28"/>
        </w:rPr>
        <w:t xml:space="preserve"> ООО «СФАТ-Рязань»</w:t>
      </w:r>
      <w:r w:rsidR="00343213">
        <w:rPr>
          <w:rFonts w:ascii="Times New Roman" w:hAnsi="Times New Roman" w:cs="Times New Roman"/>
          <w:bCs/>
          <w:sz w:val="28"/>
          <w:szCs w:val="28"/>
        </w:rPr>
        <w:t>.</w:t>
      </w:r>
    </w:p>
    <w:p w:rsidR="00F55B8E" w:rsidRPr="00443F28" w:rsidRDefault="00F55B8E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Контактное лицо (ФИО):</w:t>
      </w:r>
      <w:r w:rsidR="006C7668" w:rsidRPr="00443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2A0">
        <w:rPr>
          <w:rFonts w:ascii="Times New Roman" w:hAnsi="Times New Roman" w:cs="Times New Roman"/>
          <w:bCs/>
          <w:sz w:val="28"/>
          <w:szCs w:val="28"/>
        </w:rPr>
        <w:t>Астафьев С.Ю.</w:t>
      </w:r>
    </w:p>
    <w:p w:rsidR="00154E36" w:rsidRPr="00B0681D" w:rsidRDefault="006C7668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B0681D">
        <w:rPr>
          <w:rFonts w:ascii="Times New Roman" w:hAnsi="Times New Roman" w:cs="Times New Roman"/>
          <w:bCs/>
          <w:sz w:val="28"/>
          <w:szCs w:val="28"/>
        </w:rPr>
        <w:t>Цель и назначение</w:t>
      </w:r>
      <w:r w:rsidR="00637096" w:rsidRPr="00B0681D">
        <w:rPr>
          <w:rFonts w:ascii="Times New Roman" w:hAnsi="Times New Roman" w:cs="Times New Roman"/>
          <w:bCs/>
          <w:sz w:val="28"/>
          <w:szCs w:val="28"/>
        </w:rPr>
        <w:t>:</w:t>
      </w:r>
      <w:r w:rsidR="00B0681D" w:rsidRPr="00B0681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0681D">
        <w:rPr>
          <w:rFonts w:ascii="Times New Roman" w:hAnsi="Times New Roman" w:cs="Times New Roman"/>
          <w:sz w:val="28"/>
          <w:szCs w:val="28"/>
        </w:rPr>
        <w:t>ь</w:t>
      </w:r>
      <w:r w:rsidR="00B0681D" w:rsidRPr="00B0681D">
        <w:rPr>
          <w:rFonts w:ascii="Times New Roman" w:hAnsi="Times New Roman" w:cs="Times New Roman"/>
          <w:sz w:val="28"/>
          <w:szCs w:val="28"/>
        </w:rPr>
        <w:t xml:space="preserve"> и определени</w:t>
      </w:r>
      <w:r w:rsidR="00B0681D">
        <w:rPr>
          <w:rFonts w:ascii="Times New Roman" w:hAnsi="Times New Roman" w:cs="Times New Roman"/>
          <w:sz w:val="28"/>
          <w:szCs w:val="28"/>
        </w:rPr>
        <w:t>е</w:t>
      </w:r>
      <w:r w:rsidR="00B0681D" w:rsidRPr="00B0681D">
        <w:rPr>
          <w:rFonts w:ascii="Times New Roman" w:hAnsi="Times New Roman" w:cs="Times New Roman"/>
          <w:sz w:val="28"/>
          <w:szCs w:val="28"/>
        </w:rPr>
        <w:t xml:space="preserve"> технического состояния буксовых узлов колёсных пар, путём измерения сигналов с датчиков вибрации и частоты вращения, последующей обработки и анализа результатов измерений</w:t>
      </w:r>
      <w:r w:rsidR="00343213" w:rsidRPr="00B068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7668" w:rsidRDefault="00F55B8E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Место поставки товара:</w:t>
      </w:r>
      <w:r w:rsidR="006C7668" w:rsidRPr="00154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ООО «СФАТ-Рязань»</w:t>
      </w:r>
      <w:r w:rsidR="006C7668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, 39001</w:t>
      </w:r>
      <w:r w:rsidR="00B0681D"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 w:rsidR="006C7668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="006C7668" w:rsidRPr="00B0681D">
        <w:rPr>
          <w:rFonts w:ascii="Times New Roman" w:eastAsia="Times New Roman" w:hAnsi="Times New Roman" w:cs="Times New Roman"/>
          <w:b/>
          <w:caps/>
          <w:color w:val="000000"/>
          <w:sz w:val="18"/>
          <w:szCs w:val="28"/>
        </w:rPr>
        <w:t>г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. </w:t>
      </w:r>
      <w:r w:rsidR="00FB2CC3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Р</w:t>
      </w:r>
      <w:r w:rsidR="00FB2CC3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ЯЗАНЬ, СТАНЦИЯ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стенькино-2, д.4</w:t>
      </w:r>
    </w:p>
    <w:p w:rsidR="004F229A" w:rsidRPr="00154E36" w:rsidRDefault="004F229A" w:rsidP="004F229A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F55B8E" w:rsidRDefault="005A1872" w:rsidP="00D16DE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DE8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поставки </w:t>
      </w:r>
    </w:p>
    <w:p w:rsidR="00D16DE8" w:rsidRPr="00D16DE8" w:rsidRDefault="00D16DE8" w:rsidP="00D16DE8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931"/>
        <w:gridCol w:w="1418"/>
      </w:tblGrid>
      <w:tr w:rsidR="006B482A" w:rsidTr="00C279D2">
        <w:trPr>
          <w:trHeight w:val="555"/>
        </w:trPr>
        <w:tc>
          <w:tcPr>
            <w:tcW w:w="8931" w:type="dxa"/>
          </w:tcPr>
          <w:p w:rsidR="006B482A" w:rsidRPr="00C279D2" w:rsidRDefault="006B482A" w:rsidP="006B4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Стенд контроля технического состояния буксовых узлов колесных </w:t>
            </w:r>
            <w:r w:rsidR="00C279D2"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пар</w:t>
            </w:r>
            <w:r w:rsidR="00D16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187506243"/>
            <w:r w:rsidR="00D16DE8">
              <w:rPr>
                <w:rFonts w:ascii="Times New Roman" w:hAnsi="Times New Roman" w:cs="Times New Roman"/>
                <w:sz w:val="28"/>
                <w:szCs w:val="28"/>
              </w:rPr>
              <w:t>на базе ВКП-04</w:t>
            </w:r>
            <w:bookmarkEnd w:id="1"/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7A1033" w:rsidTr="00C279D2">
        <w:trPr>
          <w:trHeight w:val="555"/>
        </w:trPr>
        <w:tc>
          <w:tcPr>
            <w:tcW w:w="8931" w:type="dxa"/>
          </w:tcPr>
          <w:p w:rsidR="007A1033" w:rsidRPr="007A1033" w:rsidRDefault="007A1033" w:rsidP="007A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033">
              <w:rPr>
                <w:rFonts w:ascii="Times New Roman" w:hAnsi="Times New Roman" w:cs="Times New Roman"/>
                <w:sz w:val="28"/>
                <w:szCs w:val="28"/>
              </w:rPr>
              <w:t>Адаптеры для диагностики кассетных подшипников</w:t>
            </w:r>
          </w:p>
        </w:tc>
        <w:tc>
          <w:tcPr>
            <w:tcW w:w="1418" w:type="dxa"/>
          </w:tcPr>
          <w:p w:rsidR="007A1033" w:rsidRDefault="007A1033" w:rsidP="007A1033"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396"/>
        </w:trPr>
        <w:tc>
          <w:tcPr>
            <w:tcW w:w="8931" w:type="dxa"/>
          </w:tcPr>
          <w:p w:rsidR="00C279D2" w:rsidRPr="00C279D2" w:rsidRDefault="00C279D2" w:rsidP="00C279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Шкаф управления стендом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291"/>
        </w:trPr>
        <w:tc>
          <w:tcPr>
            <w:tcW w:w="8931" w:type="dxa"/>
          </w:tcPr>
          <w:p w:rsidR="006B482A" w:rsidRPr="00C279D2" w:rsidRDefault="006B482A" w:rsidP="006B4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Измерительная часть комплекса </w:t>
            </w:r>
          </w:p>
        </w:tc>
        <w:tc>
          <w:tcPr>
            <w:tcW w:w="1418" w:type="dxa"/>
          </w:tcPr>
          <w:p w:rsidR="006B482A" w:rsidRPr="00C279D2" w:rsidRDefault="006B482A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к-т.</w:t>
            </w:r>
          </w:p>
        </w:tc>
      </w:tr>
      <w:tr w:rsidR="006B482A" w:rsidTr="00C279D2">
        <w:trPr>
          <w:trHeight w:val="299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Блок управления пневматикой стенда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309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Промышленный компьютер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262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Сенсорный монитор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456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Принтер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315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 бесперебойного питания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6B482A" w:rsidTr="00C279D2">
        <w:trPr>
          <w:trHeight w:val="270"/>
        </w:trPr>
        <w:tc>
          <w:tcPr>
            <w:tcW w:w="8931" w:type="dxa"/>
          </w:tcPr>
          <w:p w:rsidR="006B482A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Первичные преобразователи сигналов вибрации, не менее </w:t>
            </w:r>
          </w:p>
        </w:tc>
        <w:tc>
          <w:tcPr>
            <w:tcW w:w="1418" w:type="dxa"/>
          </w:tcPr>
          <w:p w:rsidR="006B482A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2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Датчик частоты вращения, не менее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Программное обеспечение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к-т.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Наушники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Комплект адаптеров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к-т.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Баллон компенсатор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Формуляр на блок обработки сигнала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Методика калибровки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355"/>
        </w:trPr>
        <w:tc>
          <w:tcPr>
            <w:tcW w:w="8931" w:type="dxa"/>
          </w:tcPr>
          <w:p w:rsidR="00C279D2" w:rsidRPr="00C279D2" w:rsidRDefault="00C279D2" w:rsidP="00D1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Свидетельство об утверждении типа средств измерений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C279D2" w:rsidTr="00C279D2">
        <w:trPr>
          <w:trHeight w:val="270"/>
        </w:trPr>
        <w:tc>
          <w:tcPr>
            <w:tcW w:w="8931" w:type="dxa"/>
          </w:tcPr>
          <w:p w:rsidR="00C279D2" w:rsidRPr="00C279D2" w:rsidRDefault="00C279D2" w:rsidP="006B4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Свидетельство о внесение в отраслевой Реестр средств измерений </w:t>
            </w:r>
          </w:p>
        </w:tc>
        <w:tc>
          <w:tcPr>
            <w:tcW w:w="1418" w:type="dxa"/>
          </w:tcPr>
          <w:p w:rsidR="00C279D2" w:rsidRPr="00C279D2" w:rsidRDefault="00C279D2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79D2">
              <w:rPr>
                <w:rFonts w:ascii="Times New Roman" w:hAnsi="Times New Roman" w:cs="Times New Roman"/>
                <w:bCs/>
                <w:sz w:val="28"/>
                <w:szCs w:val="28"/>
              </w:rPr>
              <w:t>1 шт.</w:t>
            </w:r>
          </w:p>
        </w:tc>
      </w:tr>
      <w:tr w:rsidR="00446B57" w:rsidTr="00C279D2">
        <w:trPr>
          <w:trHeight w:val="270"/>
        </w:trPr>
        <w:tc>
          <w:tcPr>
            <w:tcW w:w="8931" w:type="dxa"/>
          </w:tcPr>
          <w:p w:rsidR="00446B57" w:rsidRPr="00C279D2" w:rsidRDefault="00446B57" w:rsidP="00446B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B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Контрольный образец для проверки работоспособности комплекса </w:t>
            </w:r>
            <w:proofErr w:type="spellStart"/>
            <w:r w:rsidRPr="00446B57">
              <w:rPr>
                <w:rFonts w:ascii="Times New Roman" w:hAnsi="Times New Roman" w:cs="Times New Roman"/>
                <w:bCs/>
                <w:sz w:val="28"/>
                <w:szCs w:val="28"/>
              </w:rPr>
              <w:t>вибродиагностики</w:t>
            </w:r>
            <w:proofErr w:type="spellEnd"/>
            <w:r w:rsidRPr="00446B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46B57" w:rsidRPr="00C279D2" w:rsidRDefault="00446B57" w:rsidP="004F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B57">
              <w:rPr>
                <w:rFonts w:ascii="Times New Roman" w:hAnsi="Times New Roman" w:cs="Times New Roman"/>
                <w:bCs/>
                <w:sz w:val="28"/>
                <w:szCs w:val="28"/>
              </w:rPr>
              <w:t>ролик с пропилом</w:t>
            </w:r>
          </w:p>
        </w:tc>
      </w:tr>
    </w:tbl>
    <w:p w:rsidR="004F229A" w:rsidRDefault="004F229A" w:rsidP="004F229A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</w:p>
    <w:p w:rsidR="00AC571E" w:rsidRPr="00D16DE8" w:rsidRDefault="00AC571E" w:rsidP="00D16DE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D16DE8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</w:t>
      </w:r>
      <w:r w:rsidR="00D16DE8" w:rsidRPr="00D16DE8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D16DE8" w:rsidRPr="00AC571E" w:rsidRDefault="00D16DE8" w:rsidP="00D16DE8">
      <w:pPr>
        <w:pStyle w:val="a4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715" w:type="dxa"/>
        <w:tblInd w:w="-856" w:type="dxa"/>
        <w:tblLook w:val="04A0" w:firstRow="1" w:lastRow="0" w:firstColumn="1" w:lastColumn="0" w:noHBand="0" w:noVBand="1"/>
      </w:tblPr>
      <w:tblGrid>
        <w:gridCol w:w="8222"/>
        <w:gridCol w:w="2493"/>
      </w:tblGrid>
      <w:tr w:rsidR="00AC571E" w:rsidTr="007B51E6">
        <w:tc>
          <w:tcPr>
            <w:tcW w:w="8222" w:type="dxa"/>
          </w:tcPr>
          <w:p w:rsidR="00AC571E" w:rsidRPr="00AC571E" w:rsidRDefault="00AC571E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Наличие каналов измерения частоты вращения колесной пары </w:t>
            </w:r>
          </w:p>
        </w:tc>
        <w:tc>
          <w:tcPr>
            <w:tcW w:w="2493" w:type="dxa"/>
          </w:tcPr>
          <w:p w:rsidR="00AC571E" w:rsidRPr="009D73A2" w:rsidRDefault="009D73A2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     </w:t>
            </w: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Да</w:t>
            </w:r>
          </w:p>
        </w:tc>
      </w:tr>
      <w:tr w:rsidR="00AC571E" w:rsidTr="007B51E6">
        <w:tc>
          <w:tcPr>
            <w:tcW w:w="8222" w:type="dxa"/>
          </w:tcPr>
          <w:p w:rsidR="00AC571E" w:rsidRDefault="00AC571E" w:rsidP="007B51E6">
            <w:pPr>
              <w:pStyle w:val="a4"/>
              <w:autoSpaceDE w:val="0"/>
              <w:autoSpaceDN w:val="0"/>
              <w:adjustRightInd w:val="0"/>
              <w:ind w:hanging="679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Количество каналов измерения напряжения с датчиков вибрации</w:t>
            </w:r>
          </w:p>
        </w:tc>
        <w:tc>
          <w:tcPr>
            <w:tcW w:w="2493" w:type="dxa"/>
          </w:tcPr>
          <w:p w:rsidR="00AC571E" w:rsidRDefault="00AC571E" w:rsidP="007B51E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 менее</w:t>
            </w:r>
            <w:r w:rsidR="007B51E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</w:t>
            </w: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 шт.</w:t>
            </w:r>
          </w:p>
        </w:tc>
      </w:tr>
      <w:tr w:rsidR="00AC571E" w:rsidTr="007B51E6">
        <w:trPr>
          <w:trHeight w:val="321"/>
        </w:trPr>
        <w:tc>
          <w:tcPr>
            <w:tcW w:w="8222" w:type="dxa"/>
          </w:tcPr>
          <w:p w:rsidR="00AC571E" w:rsidRPr="00AC571E" w:rsidRDefault="00AC571E" w:rsidP="007B51E6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Допускаемая относительная погрешность при измерении частоты вращения колесной пары в диапазоне от 75 до 1000 об/мин</w:t>
            </w:r>
          </w:p>
        </w:tc>
        <w:tc>
          <w:tcPr>
            <w:tcW w:w="2493" w:type="dxa"/>
          </w:tcPr>
          <w:p w:rsidR="00AC571E" w:rsidRDefault="00AC571E" w:rsidP="007B51E6">
            <w:pPr>
              <w:pStyle w:val="a4"/>
              <w:autoSpaceDE w:val="0"/>
              <w:autoSpaceDN w:val="0"/>
              <w:adjustRightInd w:val="0"/>
              <w:ind w:left="316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±0,5 %</w:t>
            </w:r>
          </w:p>
        </w:tc>
      </w:tr>
      <w:tr w:rsidR="00AC571E" w:rsidTr="007B51E6">
        <w:trPr>
          <w:trHeight w:val="585"/>
        </w:trPr>
        <w:tc>
          <w:tcPr>
            <w:tcW w:w="8222" w:type="dxa"/>
          </w:tcPr>
          <w:p w:rsidR="00AC571E" w:rsidRPr="00AC571E" w:rsidRDefault="00AC571E" w:rsidP="00AC571E">
            <w:pPr>
              <w:pStyle w:val="a4"/>
              <w:autoSpaceDE w:val="0"/>
              <w:autoSpaceDN w:val="0"/>
              <w:adjustRightInd w:val="0"/>
              <w:ind w:hanging="679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Обеспечение вычисления спектра входного сигнала напряжения с </w:t>
            </w:r>
          </w:p>
          <w:p w:rsidR="00AC571E" w:rsidRDefault="00AC571E" w:rsidP="00AC571E">
            <w:pPr>
              <w:pStyle w:val="a4"/>
              <w:autoSpaceDE w:val="0"/>
              <w:autoSpaceDN w:val="0"/>
              <w:adjustRightInd w:val="0"/>
              <w:ind w:hanging="679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первичных преобразователей вибрации</w:t>
            </w:r>
          </w:p>
        </w:tc>
        <w:tc>
          <w:tcPr>
            <w:tcW w:w="2493" w:type="dxa"/>
          </w:tcPr>
          <w:p w:rsidR="00AC571E" w:rsidRPr="00AC571E" w:rsidRDefault="00AC571E" w:rsidP="00AC571E">
            <w:pPr>
              <w:pStyle w:val="a4"/>
              <w:autoSpaceDE w:val="0"/>
              <w:autoSpaceDN w:val="0"/>
              <w:adjustRightInd w:val="0"/>
              <w:ind w:left="28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имеется</w:t>
            </w:r>
          </w:p>
          <w:p w:rsidR="00AC571E" w:rsidRDefault="00AC571E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73A2" w:rsidTr="009D73A2">
        <w:trPr>
          <w:trHeight w:val="1076"/>
        </w:trPr>
        <w:tc>
          <w:tcPr>
            <w:tcW w:w="8222" w:type="dxa"/>
          </w:tcPr>
          <w:p w:rsidR="009D73A2" w:rsidRPr="00AC571E" w:rsidRDefault="009D73A2" w:rsidP="009D73A2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Предел допускаемой абсолютной погрешности вычисления амплитуды гармонической составляющей сигнала в диапазоне частот от 10 Гц до 10000 Гц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93" w:type="dxa"/>
          </w:tcPr>
          <w:p w:rsidR="009D73A2" w:rsidRDefault="009D73A2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9D73A2" w:rsidRPr="00AC571E" w:rsidRDefault="009D73A2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</w:t>
            </w: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±1 дБ</w:t>
            </w:r>
          </w:p>
        </w:tc>
      </w:tr>
      <w:tr w:rsidR="00AC571E" w:rsidTr="007B51E6">
        <w:trPr>
          <w:trHeight w:val="1341"/>
        </w:trPr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Верхние граничные частоты поддиапазонов вычисления спектра</w:t>
            </w:r>
          </w:p>
        </w:tc>
        <w:tc>
          <w:tcPr>
            <w:tcW w:w="2493" w:type="dxa"/>
          </w:tcPr>
          <w:p w:rsidR="00AC571E" w:rsidRPr="007B51E6" w:rsidRDefault="007B51E6" w:rsidP="009D73A2">
            <w:pPr>
              <w:pStyle w:val="a4"/>
              <w:autoSpaceDE w:val="0"/>
              <w:autoSpaceDN w:val="0"/>
              <w:adjustRightInd w:val="0"/>
              <w:ind w:left="0" w:hanging="18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25; 50; 100; 200; 400; 800; 1600; 3200; 6400; 12800;</w:t>
            </w:r>
            <w:r w:rsidR="009D73A2"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25600 Гц</w:t>
            </w:r>
          </w:p>
        </w:tc>
      </w:tr>
      <w:tr w:rsidR="00AC571E" w:rsidTr="007B51E6">
        <w:trPr>
          <w:trHeight w:val="404"/>
        </w:trPr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Разрешающая способность вычисления спектра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ind w:left="29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400; 800; 1600 линий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Время установления рабочего режима системы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5 мин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Максимальная частота вращения колесной пары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600 Об/мин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Время стабилизации частоты вращения колесной пары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 мин</w:t>
            </w:r>
          </w:p>
        </w:tc>
      </w:tr>
      <w:tr w:rsidR="00AC571E" w:rsidTr="007B51E6">
        <w:tc>
          <w:tcPr>
            <w:tcW w:w="8222" w:type="dxa"/>
          </w:tcPr>
          <w:p w:rsidR="007B51E6" w:rsidRPr="00AC571E" w:rsidRDefault="007B51E6" w:rsidP="007B51E6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Время цикла диагностирования колесной пары после прогрева на </w:t>
            </w:r>
          </w:p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ind w:left="-243" w:firstLine="254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номинальной частоте вращения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40 с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Грузоподъемность платформы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ind w:left="-11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 менее 2000 кг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Рабочий ход платформы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ind w:left="-11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 менее 200 мм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Максимальное усилие осевого нагружения</w:t>
            </w:r>
          </w:p>
        </w:tc>
        <w:tc>
          <w:tcPr>
            <w:tcW w:w="2493" w:type="dxa"/>
          </w:tcPr>
          <w:p w:rsidR="00AC571E" w:rsidRDefault="007B51E6" w:rsidP="009D73A2">
            <w:pPr>
              <w:pStyle w:val="a4"/>
              <w:autoSpaceDE w:val="0"/>
              <w:autoSpaceDN w:val="0"/>
              <w:adjustRightInd w:val="0"/>
              <w:ind w:left="29" w:firstLine="691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не менее 5000 (500) Н (кгс) </w:t>
            </w:r>
          </w:p>
        </w:tc>
      </w:tr>
      <w:tr w:rsidR="00AC571E" w:rsidTr="007B51E6">
        <w:tc>
          <w:tcPr>
            <w:tcW w:w="8222" w:type="dxa"/>
          </w:tcPr>
          <w:p w:rsidR="00AC571E" w:rsidRDefault="007B51E6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571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Регулировка усилия осевого нагружения </w:t>
            </w:r>
          </w:p>
        </w:tc>
        <w:tc>
          <w:tcPr>
            <w:tcW w:w="2493" w:type="dxa"/>
          </w:tcPr>
          <w:p w:rsidR="00AC571E" w:rsidRPr="007B51E6" w:rsidRDefault="009D73A2" w:rsidP="00AC571E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       </w:t>
            </w:r>
            <w:r w:rsidR="007B51E6" w:rsidRPr="007B51E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Да</w:t>
            </w:r>
          </w:p>
        </w:tc>
      </w:tr>
      <w:tr w:rsidR="007A1033" w:rsidTr="007B51E6">
        <w:tc>
          <w:tcPr>
            <w:tcW w:w="8222" w:type="dxa"/>
          </w:tcPr>
          <w:p w:rsidR="007A1033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Усилие осевого нагружения к корпусам букс </w:t>
            </w:r>
          </w:p>
        </w:tc>
        <w:tc>
          <w:tcPr>
            <w:tcW w:w="2493" w:type="dxa"/>
          </w:tcPr>
          <w:p w:rsidR="007A1033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 зависимое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-101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Автоматическое центрирование приложения усилия осевого </w:t>
            </w:r>
          </w:p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нагружения к корпусам букс</w:t>
            </w:r>
          </w:p>
        </w:tc>
        <w:tc>
          <w:tcPr>
            <w:tcW w:w="2493" w:type="dxa"/>
          </w:tcPr>
          <w:p w:rsidR="007A1033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    </w:t>
            </w:r>
          </w:p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            </w:t>
            </w:r>
            <w:r w:rsidRPr="009D73A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Да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Ход плунжеров механизма осевого нагружения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22 мм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Давление воздушной магистрали, не менее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5 кгс/см2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Напряжение питающей сети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380±38 В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Частота питающей сети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50 Гц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Условия эксплуатации при температуре от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+5 до +40 °С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Средняя наработка на отказ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не менее 10000 ч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Срок полезного использования </w:t>
            </w:r>
          </w:p>
        </w:tc>
        <w:tc>
          <w:tcPr>
            <w:tcW w:w="2493" w:type="dxa"/>
          </w:tcPr>
          <w:p w:rsidR="007A1033" w:rsidRPr="009D73A2" w:rsidRDefault="007A1033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не менее </w:t>
            </w:r>
            <w:r w:rsidRPr="00D16D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10 лет</w:t>
            </w:r>
          </w:p>
        </w:tc>
      </w:tr>
      <w:tr w:rsidR="007A1033" w:rsidTr="007B51E6">
        <w:tc>
          <w:tcPr>
            <w:tcW w:w="8222" w:type="dxa"/>
          </w:tcPr>
          <w:p w:rsidR="007A1033" w:rsidRPr="009D73A2" w:rsidRDefault="00462095" w:rsidP="007A1033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Состояние оборудования должно быть</w:t>
            </w:r>
          </w:p>
        </w:tc>
        <w:tc>
          <w:tcPr>
            <w:tcW w:w="2493" w:type="dxa"/>
          </w:tcPr>
          <w:p w:rsidR="007A1033" w:rsidRPr="009D73A2" w:rsidRDefault="00462095" w:rsidP="007A103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Новым, не использованным</w:t>
            </w:r>
          </w:p>
        </w:tc>
      </w:tr>
    </w:tbl>
    <w:p w:rsidR="003546EA" w:rsidRDefault="003546EA" w:rsidP="00AC571E">
      <w:pPr>
        <w:pStyle w:val="a4"/>
        <w:autoSpaceDE w:val="0"/>
        <w:autoSpaceDN w:val="0"/>
        <w:adjustRightInd w:val="0"/>
        <w:spacing w:after="0" w:line="240" w:lineRule="auto"/>
        <w:ind w:left="502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546EA" w:rsidRDefault="003546EA" w:rsidP="003546EA">
      <w:pPr>
        <w:ind w:left="-56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8. Т</w:t>
      </w:r>
      <w:r w:rsidRPr="00462095">
        <w:rPr>
          <w:rFonts w:ascii="Times New Roman" w:hAnsi="Times New Roman" w:cs="Times New Roman"/>
          <w:b/>
          <w:bCs/>
          <w:sz w:val="28"/>
        </w:rPr>
        <w:t>ребования</w:t>
      </w:r>
      <w:r>
        <w:rPr>
          <w:rFonts w:ascii="Times New Roman" w:hAnsi="Times New Roman" w:cs="Times New Roman"/>
          <w:b/>
          <w:bCs/>
          <w:sz w:val="28"/>
        </w:rPr>
        <w:t xml:space="preserve"> к оборудованию: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с</w:t>
      </w:r>
      <w:r w:rsidRPr="00A526C5">
        <w:rPr>
          <w:rFonts w:ascii="Times New Roman" w:hAnsi="Times New Roman" w:cs="Times New Roman"/>
          <w:bCs/>
          <w:sz w:val="28"/>
        </w:rPr>
        <w:t>оответств</w:t>
      </w:r>
      <w:r>
        <w:rPr>
          <w:rFonts w:ascii="Times New Roman" w:hAnsi="Times New Roman" w:cs="Times New Roman"/>
          <w:bCs/>
          <w:sz w:val="28"/>
        </w:rPr>
        <w:t>ие</w:t>
      </w:r>
      <w:r w:rsidRPr="00A526C5">
        <w:rPr>
          <w:rFonts w:ascii="Times New Roman" w:hAnsi="Times New Roman" w:cs="Times New Roman"/>
          <w:bCs/>
          <w:sz w:val="28"/>
        </w:rPr>
        <w:t xml:space="preserve"> отраслевым нормативным документам РД 32 ЦВ 198-2021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(РД 32 ЦВ 109-2011), ТТ №927-2021 (ТТ-742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2011)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регистрация </w:t>
      </w:r>
      <w:r w:rsidRPr="00A526C5">
        <w:rPr>
          <w:rFonts w:ascii="Times New Roman" w:hAnsi="Times New Roman" w:cs="Times New Roman"/>
          <w:bCs/>
          <w:sz w:val="28"/>
        </w:rPr>
        <w:t>в государственном и отраслевом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реестре средств измерения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- а</w:t>
      </w:r>
      <w:r w:rsidRPr="00A526C5">
        <w:rPr>
          <w:rFonts w:ascii="Times New Roman" w:hAnsi="Times New Roman" w:cs="Times New Roman"/>
          <w:bCs/>
          <w:sz w:val="28"/>
        </w:rPr>
        <w:t>втоматический режим работы стенда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</w:t>
      </w:r>
      <w:r w:rsidRPr="00A526C5">
        <w:rPr>
          <w:rFonts w:ascii="Times New Roman" w:hAnsi="Times New Roman" w:cs="Times New Roman"/>
          <w:bCs/>
          <w:sz w:val="28"/>
        </w:rPr>
        <w:t>змерение частоты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вращения и учет ее не только в отчетах, но и в спектральном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анализе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наличие м</w:t>
      </w:r>
      <w:r w:rsidRPr="00A526C5">
        <w:rPr>
          <w:rFonts w:ascii="Times New Roman" w:hAnsi="Times New Roman" w:cs="Times New Roman"/>
          <w:bCs/>
          <w:sz w:val="28"/>
        </w:rPr>
        <w:t>еханизм</w:t>
      </w:r>
      <w:r>
        <w:rPr>
          <w:rFonts w:ascii="Times New Roman" w:hAnsi="Times New Roman" w:cs="Times New Roman"/>
          <w:bCs/>
          <w:sz w:val="28"/>
        </w:rPr>
        <w:t>а</w:t>
      </w:r>
      <w:r w:rsidRPr="00A526C5">
        <w:rPr>
          <w:rFonts w:ascii="Times New Roman" w:hAnsi="Times New Roman" w:cs="Times New Roman"/>
          <w:bCs/>
          <w:sz w:val="28"/>
        </w:rPr>
        <w:t xml:space="preserve"> осевог</w:t>
      </w:r>
      <w:r>
        <w:rPr>
          <w:rFonts w:ascii="Times New Roman" w:hAnsi="Times New Roman" w:cs="Times New Roman"/>
          <w:bCs/>
          <w:sz w:val="28"/>
        </w:rPr>
        <w:t xml:space="preserve">о </w:t>
      </w:r>
      <w:r w:rsidRPr="00A526C5">
        <w:rPr>
          <w:rFonts w:ascii="Times New Roman" w:hAnsi="Times New Roman" w:cs="Times New Roman"/>
          <w:bCs/>
          <w:sz w:val="28"/>
        </w:rPr>
        <w:t>нагружения для диагностики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26C5">
        <w:rPr>
          <w:rFonts w:ascii="Times New Roman" w:hAnsi="Times New Roman" w:cs="Times New Roman"/>
          <w:bCs/>
          <w:sz w:val="28"/>
        </w:rPr>
        <w:t>кассетных подшипников с адаптерами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наличие м</w:t>
      </w:r>
      <w:r w:rsidRPr="00A526C5">
        <w:rPr>
          <w:rFonts w:ascii="Times New Roman" w:hAnsi="Times New Roman" w:cs="Times New Roman"/>
          <w:bCs/>
          <w:sz w:val="28"/>
        </w:rPr>
        <w:t>еханизм</w:t>
      </w:r>
      <w:r>
        <w:rPr>
          <w:rFonts w:ascii="Times New Roman" w:hAnsi="Times New Roman" w:cs="Times New Roman"/>
          <w:bCs/>
          <w:sz w:val="28"/>
        </w:rPr>
        <w:t>а</w:t>
      </w:r>
      <w:r w:rsidRPr="00A526C5">
        <w:rPr>
          <w:rFonts w:ascii="Times New Roman" w:hAnsi="Times New Roman" w:cs="Times New Roman"/>
          <w:bCs/>
          <w:sz w:val="28"/>
        </w:rPr>
        <w:t xml:space="preserve"> подвода датчиков вибрации без влияния границ раздела сред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3546EA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отсутствие </w:t>
      </w:r>
      <w:r w:rsidRPr="00A526C5">
        <w:rPr>
          <w:rFonts w:ascii="Times New Roman" w:hAnsi="Times New Roman" w:cs="Times New Roman"/>
          <w:bCs/>
          <w:sz w:val="28"/>
        </w:rPr>
        <w:t>возможности изменения настроек оператором</w:t>
      </w:r>
      <w:r w:rsidR="00F022CD"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исключить ф</w:t>
      </w:r>
      <w:r w:rsidR="003546EA" w:rsidRPr="00A526C5">
        <w:rPr>
          <w:rFonts w:ascii="Times New Roman" w:hAnsi="Times New Roman" w:cs="Times New Roman"/>
          <w:bCs/>
          <w:sz w:val="28"/>
        </w:rPr>
        <w:t>альсификаци</w:t>
      </w:r>
      <w:r>
        <w:rPr>
          <w:rFonts w:ascii="Times New Roman" w:hAnsi="Times New Roman" w:cs="Times New Roman"/>
          <w:bCs/>
          <w:sz w:val="28"/>
        </w:rPr>
        <w:t>ю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результатов диагностики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обеспечить запрет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3546EA" w:rsidRPr="00A526C5">
        <w:rPr>
          <w:rFonts w:ascii="Times New Roman" w:hAnsi="Times New Roman" w:cs="Times New Roman"/>
          <w:bCs/>
          <w:sz w:val="28"/>
        </w:rPr>
        <w:t>прокрут</w:t>
      </w:r>
      <w:r>
        <w:rPr>
          <w:rFonts w:ascii="Times New Roman" w:hAnsi="Times New Roman" w:cs="Times New Roman"/>
          <w:bCs/>
          <w:sz w:val="28"/>
        </w:rPr>
        <w:t xml:space="preserve">ки 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одн</w:t>
      </w:r>
      <w:r>
        <w:rPr>
          <w:rFonts w:ascii="Times New Roman" w:hAnsi="Times New Roman" w:cs="Times New Roman"/>
          <w:bCs/>
          <w:sz w:val="28"/>
        </w:rPr>
        <w:t>ой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колесн</w:t>
      </w:r>
      <w:r>
        <w:rPr>
          <w:rFonts w:ascii="Times New Roman" w:hAnsi="Times New Roman" w:cs="Times New Roman"/>
          <w:bCs/>
          <w:sz w:val="28"/>
        </w:rPr>
        <w:t>ой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пар</w:t>
      </w:r>
      <w:r>
        <w:rPr>
          <w:rFonts w:ascii="Times New Roman" w:hAnsi="Times New Roman" w:cs="Times New Roman"/>
          <w:bCs/>
          <w:sz w:val="28"/>
        </w:rPr>
        <w:t>ы</w:t>
      </w:r>
      <w:r w:rsidR="003546EA">
        <w:rPr>
          <w:rFonts w:ascii="Times New Roman" w:hAnsi="Times New Roman" w:cs="Times New Roman"/>
          <w:bCs/>
          <w:sz w:val="28"/>
        </w:rPr>
        <w:t xml:space="preserve"> </w:t>
      </w:r>
      <w:r w:rsidR="003546EA" w:rsidRPr="00A526C5">
        <w:rPr>
          <w:rFonts w:ascii="Times New Roman" w:hAnsi="Times New Roman" w:cs="Times New Roman"/>
          <w:bCs/>
          <w:sz w:val="28"/>
        </w:rPr>
        <w:t>под разными номерами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возможность д</w:t>
      </w:r>
      <w:r w:rsidR="003546EA" w:rsidRPr="00A526C5">
        <w:rPr>
          <w:rFonts w:ascii="Times New Roman" w:hAnsi="Times New Roman" w:cs="Times New Roman"/>
          <w:bCs/>
          <w:sz w:val="28"/>
        </w:rPr>
        <w:t>иагностировани</w:t>
      </w:r>
      <w:r>
        <w:rPr>
          <w:rFonts w:ascii="Times New Roman" w:hAnsi="Times New Roman" w:cs="Times New Roman"/>
          <w:bCs/>
          <w:sz w:val="28"/>
        </w:rPr>
        <w:t>я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буксовых узлов с подшипниками кассетного типа </w:t>
      </w:r>
      <w:proofErr w:type="spellStart"/>
      <w:r w:rsidR="003546EA" w:rsidRPr="00A526C5">
        <w:rPr>
          <w:rFonts w:ascii="Times New Roman" w:hAnsi="Times New Roman" w:cs="Times New Roman"/>
          <w:bCs/>
          <w:sz w:val="28"/>
        </w:rPr>
        <w:t>Brenko</w:t>
      </w:r>
      <w:proofErr w:type="spellEnd"/>
      <w:r w:rsidR="003546EA" w:rsidRPr="00A526C5">
        <w:rPr>
          <w:rFonts w:ascii="Times New Roman" w:hAnsi="Times New Roman" w:cs="Times New Roman"/>
          <w:bCs/>
          <w:sz w:val="28"/>
        </w:rPr>
        <w:t xml:space="preserve">, SKF, </w:t>
      </w:r>
      <w:proofErr w:type="spellStart"/>
      <w:r w:rsidR="003546EA" w:rsidRPr="00A526C5">
        <w:rPr>
          <w:rFonts w:ascii="Times New Roman" w:hAnsi="Times New Roman" w:cs="Times New Roman"/>
          <w:bCs/>
          <w:sz w:val="28"/>
        </w:rPr>
        <w:t>Timken</w:t>
      </w:r>
      <w:proofErr w:type="spellEnd"/>
      <w:r w:rsidR="003546EA" w:rsidRPr="00A526C5">
        <w:rPr>
          <w:rFonts w:ascii="Times New Roman" w:hAnsi="Times New Roman" w:cs="Times New Roman"/>
          <w:bCs/>
          <w:sz w:val="28"/>
        </w:rPr>
        <w:t>, FAG, LYC, ZWZ, SPZ- BEARING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F022CD" w:rsidP="003546EA">
      <w:pPr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наличие в</w:t>
      </w:r>
      <w:r w:rsidR="003546EA" w:rsidRPr="00A526C5">
        <w:rPr>
          <w:rFonts w:ascii="Times New Roman" w:hAnsi="Times New Roman" w:cs="Times New Roman"/>
          <w:bCs/>
          <w:sz w:val="28"/>
        </w:rPr>
        <w:t>изуализаци</w:t>
      </w:r>
      <w:r>
        <w:rPr>
          <w:rFonts w:ascii="Times New Roman" w:hAnsi="Times New Roman" w:cs="Times New Roman"/>
          <w:bCs/>
          <w:sz w:val="28"/>
        </w:rPr>
        <w:t>и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величины</w:t>
      </w:r>
      <w:r w:rsidR="003546EA">
        <w:rPr>
          <w:rFonts w:ascii="Times New Roman" w:hAnsi="Times New Roman" w:cs="Times New Roman"/>
          <w:bCs/>
          <w:sz w:val="28"/>
        </w:rPr>
        <w:t xml:space="preserve"> </w:t>
      </w:r>
      <w:r w:rsidR="003546EA" w:rsidRPr="00A526C5">
        <w:rPr>
          <w:rFonts w:ascii="Times New Roman" w:hAnsi="Times New Roman" w:cs="Times New Roman"/>
          <w:bCs/>
          <w:sz w:val="28"/>
        </w:rPr>
        <w:t>осевого нагружения на мониторе стенда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- наличие в</w:t>
      </w:r>
      <w:r w:rsidR="003546EA" w:rsidRPr="00A526C5">
        <w:rPr>
          <w:rFonts w:ascii="Times New Roman" w:hAnsi="Times New Roman" w:cs="Times New Roman"/>
          <w:bCs/>
          <w:sz w:val="28"/>
        </w:rPr>
        <w:t>ыталкивани</w:t>
      </w:r>
      <w:r>
        <w:rPr>
          <w:rFonts w:ascii="Times New Roman" w:hAnsi="Times New Roman" w:cs="Times New Roman"/>
          <w:bCs/>
          <w:sz w:val="28"/>
        </w:rPr>
        <w:t>я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КП с позиции</w:t>
      </w:r>
      <w:r>
        <w:rPr>
          <w:rFonts w:ascii="Times New Roman" w:hAnsi="Times New Roman" w:cs="Times New Roman"/>
          <w:bCs/>
          <w:sz w:val="28"/>
        </w:rPr>
        <w:t>;</w:t>
      </w:r>
    </w:p>
    <w:p w:rsidR="003546EA" w:rsidRPr="00A526C5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наличие у</w:t>
      </w:r>
      <w:r w:rsidR="003546EA" w:rsidRPr="00A526C5">
        <w:rPr>
          <w:rFonts w:ascii="Times New Roman" w:hAnsi="Times New Roman" w:cs="Times New Roman"/>
          <w:bCs/>
          <w:sz w:val="28"/>
        </w:rPr>
        <w:t>даленн</w:t>
      </w:r>
      <w:r>
        <w:rPr>
          <w:rFonts w:ascii="Times New Roman" w:hAnsi="Times New Roman" w:cs="Times New Roman"/>
          <w:bCs/>
          <w:sz w:val="28"/>
        </w:rPr>
        <w:t>ого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просмотр</w:t>
      </w:r>
      <w:r>
        <w:rPr>
          <w:rFonts w:ascii="Times New Roman" w:hAnsi="Times New Roman" w:cs="Times New Roman"/>
          <w:bCs/>
          <w:sz w:val="28"/>
        </w:rPr>
        <w:t>а</w:t>
      </w:r>
      <w:r w:rsidR="003546EA">
        <w:rPr>
          <w:rFonts w:ascii="Times New Roman" w:hAnsi="Times New Roman" w:cs="Times New Roman"/>
          <w:bCs/>
          <w:sz w:val="28"/>
        </w:rPr>
        <w:t xml:space="preserve"> </w:t>
      </w:r>
      <w:r w:rsidR="003546EA" w:rsidRPr="00A526C5">
        <w:rPr>
          <w:rFonts w:ascii="Times New Roman" w:hAnsi="Times New Roman" w:cs="Times New Roman"/>
          <w:bCs/>
          <w:sz w:val="28"/>
        </w:rPr>
        <w:t>диагностической информации с передачей данных по сети</w:t>
      </w:r>
      <w:r w:rsidR="003546E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3546EA" w:rsidRPr="00A526C5">
        <w:rPr>
          <w:rFonts w:ascii="Times New Roman" w:hAnsi="Times New Roman" w:cs="Times New Roman"/>
          <w:bCs/>
          <w:sz w:val="28"/>
        </w:rPr>
        <w:t>Internet</w:t>
      </w:r>
      <w:proofErr w:type="spellEnd"/>
      <w:r>
        <w:rPr>
          <w:rFonts w:ascii="Times New Roman" w:hAnsi="Times New Roman" w:cs="Times New Roman"/>
          <w:bCs/>
          <w:sz w:val="28"/>
        </w:rPr>
        <w:t>;</w:t>
      </w:r>
    </w:p>
    <w:p w:rsidR="003546EA" w:rsidRPr="00462095" w:rsidRDefault="00F022CD" w:rsidP="00F022CD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наличие п</w:t>
      </w:r>
      <w:r w:rsidR="003546EA" w:rsidRPr="00A526C5">
        <w:rPr>
          <w:rFonts w:ascii="Times New Roman" w:hAnsi="Times New Roman" w:cs="Times New Roman"/>
          <w:bCs/>
          <w:sz w:val="28"/>
        </w:rPr>
        <w:t>ередач</w:t>
      </w:r>
      <w:r>
        <w:rPr>
          <w:rFonts w:ascii="Times New Roman" w:hAnsi="Times New Roman" w:cs="Times New Roman"/>
          <w:bCs/>
          <w:sz w:val="28"/>
        </w:rPr>
        <w:t>и</w:t>
      </w:r>
      <w:r w:rsidR="003546EA" w:rsidRPr="00A526C5">
        <w:rPr>
          <w:rFonts w:ascii="Times New Roman" w:hAnsi="Times New Roman" w:cs="Times New Roman"/>
          <w:bCs/>
          <w:sz w:val="28"/>
        </w:rPr>
        <w:t xml:space="preserve"> диагностической информации в</w:t>
      </w:r>
      <w:r w:rsidR="003546EA">
        <w:rPr>
          <w:rFonts w:ascii="Times New Roman" w:hAnsi="Times New Roman" w:cs="Times New Roman"/>
          <w:bCs/>
          <w:sz w:val="28"/>
        </w:rPr>
        <w:t xml:space="preserve"> </w:t>
      </w:r>
      <w:r w:rsidR="003546EA" w:rsidRPr="00A526C5">
        <w:rPr>
          <w:rFonts w:ascii="Times New Roman" w:hAnsi="Times New Roman" w:cs="Times New Roman"/>
          <w:bCs/>
          <w:sz w:val="28"/>
        </w:rPr>
        <w:t>АСУ ВРК и АСУ ВАРЕКС</w:t>
      </w:r>
      <w:r>
        <w:rPr>
          <w:rFonts w:ascii="Times New Roman" w:hAnsi="Times New Roman" w:cs="Times New Roman"/>
          <w:bCs/>
          <w:sz w:val="28"/>
        </w:rPr>
        <w:t>.</w:t>
      </w:r>
    </w:p>
    <w:p w:rsidR="00AC571E" w:rsidRPr="00AC571E" w:rsidRDefault="00AC571E" w:rsidP="00F022CD">
      <w:pPr>
        <w:pStyle w:val="a4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C571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F55B8E" w:rsidRPr="003546EA" w:rsidRDefault="003546EA" w:rsidP="00F022CD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9.</w:t>
      </w:r>
      <w:r w:rsidR="00446B57" w:rsidRPr="003546EA">
        <w:rPr>
          <w:rFonts w:ascii="Times New Roman" w:hAnsi="Times New Roman" w:cs="Times New Roman"/>
          <w:b/>
          <w:bCs/>
          <w:sz w:val="28"/>
        </w:rPr>
        <w:t>Требование к упаковке:</w:t>
      </w:r>
      <w:r w:rsidR="00446B57" w:rsidRPr="003546EA">
        <w:rPr>
          <w:rFonts w:ascii="Times New Roman" w:hAnsi="Times New Roman" w:cs="Times New Roman"/>
          <w:bCs/>
          <w:sz w:val="28"/>
        </w:rPr>
        <w:t xml:space="preserve"> упаковка груза должна обеспечивать защиту от вандализма и от воздействия атмосферных осадков на срок поставки оборудования. Все составные части должны иметь узлы крепления(подвески) для обеспечения закрепления при транспортировке, погрузке, выгрузке и монтаже на месте эксплуатации.</w:t>
      </w:r>
    </w:p>
    <w:p w:rsidR="00CC2CDC" w:rsidRDefault="003546EA" w:rsidP="00F022CD">
      <w:pPr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10</w:t>
      </w:r>
      <w:r w:rsidR="00CC2CDC">
        <w:rPr>
          <w:rFonts w:ascii="Times New Roman" w:hAnsi="Times New Roman" w:cs="Times New Roman"/>
          <w:b/>
          <w:bCs/>
          <w:sz w:val="28"/>
        </w:rPr>
        <w:t>.</w:t>
      </w:r>
      <w:r w:rsidR="00782758" w:rsidRPr="00782758">
        <w:rPr>
          <w:rFonts w:ascii="Times New Roman" w:hAnsi="Times New Roman" w:cs="Times New Roman"/>
          <w:b/>
          <w:bCs/>
          <w:sz w:val="28"/>
        </w:rPr>
        <w:t>Требование по правилам приемки</w:t>
      </w:r>
      <w:r w:rsidR="00F022CD">
        <w:rPr>
          <w:rFonts w:ascii="Times New Roman" w:hAnsi="Times New Roman" w:cs="Times New Roman"/>
          <w:b/>
          <w:bCs/>
          <w:sz w:val="28"/>
        </w:rPr>
        <w:t>: о</w:t>
      </w:r>
      <w:r w:rsidR="00FB2CC3">
        <w:rPr>
          <w:rFonts w:ascii="Times New Roman" w:hAnsi="Times New Roman" w:cs="Times New Roman"/>
          <w:bCs/>
          <w:sz w:val="28"/>
        </w:rPr>
        <w:t>бязательно наличие инструкции по эксплуатации и паспорта на оборудование (на русском языке).</w:t>
      </w:r>
      <w:r w:rsidR="00CC2CDC">
        <w:rPr>
          <w:rFonts w:ascii="Times New Roman" w:hAnsi="Times New Roman" w:cs="Times New Roman"/>
          <w:bCs/>
          <w:sz w:val="28"/>
        </w:rPr>
        <w:t xml:space="preserve"> </w:t>
      </w:r>
      <w:r w:rsidR="00FB2CC3">
        <w:rPr>
          <w:rFonts w:ascii="Times New Roman" w:hAnsi="Times New Roman" w:cs="Times New Roman"/>
          <w:bCs/>
          <w:sz w:val="28"/>
        </w:rPr>
        <w:t>Приемка оборудования осуществляется после поставки на площадке Заказчика</w:t>
      </w:r>
    </w:p>
    <w:p w:rsidR="00462095" w:rsidRDefault="00462095" w:rsidP="00F022CD">
      <w:pPr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="00F022CD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462095">
        <w:rPr>
          <w:rFonts w:ascii="Times New Roman" w:hAnsi="Times New Roman" w:cs="Times New Roman"/>
          <w:b/>
          <w:bCs/>
          <w:sz w:val="28"/>
        </w:rPr>
        <w:t>Дополнительные требования: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документ подтверждающий, что Претендент является производителем оборудования или документ, подтверждающий статус официального представителя (дилера/партнера) от изготовителя оборудования с указанием полномочий</w:t>
      </w:r>
      <w:r w:rsidR="00A526C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(в </w:t>
      </w:r>
      <w:proofErr w:type="spellStart"/>
      <w:r>
        <w:rPr>
          <w:rFonts w:ascii="Times New Roman" w:hAnsi="Times New Roman" w:cs="Times New Roman"/>
          <w:bCs/>
          <w:sz w:val="28"/>
        </w:rPr>
        <w:t>т</w:t>
      </w:r>
      <w:r w:rsidR="008E0DA0">
        <w:rPr>
          <w:rFonts w:ascii="Times New Roman" w:hAnsi="Times New Roman" w:cs="Times New Roman"/>
          <w:bCs/>
          <w:sz w:val="28"/>
        </w:rPr>
        <w:t>.ч</w:t>
      </w:r>
      <w:proofErr w:type="spellEnd"/>
      <w:r w:rsidR="008E0DA0">
        <w:rPr>
          <w:rFonts w:ascii="Times New Roman" w:hAnsi="Times New Roman" w:cs="Times New Roman"/>
          <w:bCs/>
          <w:sz w:val="28"/>
        </w:rPr>
        <w:t xml:space="preserve"> гарантии производителя на заявленный срок в 12 месяцев со дня подписания акта комплексного опробования оборудования.</w:t>
      </w:r>
    </w:p>
    <w:p w:rsidR="00CC2CDC" w:rsidRDefault="00CC2CDC" w:rsidP="00F022CD">
      <w:pPr>
        <w:jc w:val="both"/>
      </w:pPr>
    </w:p>
    <w:p w:rsidR="00CC2CDC" w:rsidRPr="00CC2CDC" w:rsidRDefault="00CC2CDC"/>
    <w:sectPr w:rsidR="00CC2CDC" w:rsidRPr="00CC2CDC" w:rsidSect="00F022CD">
      <w:footerReference w:type="default" r:id="rId8"/>
      <w:pgSz w:w="11906" w:h="16838"/>
      <w:pgMar w:top="284" w:right="566" w:bottom="709" w:left="1418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89" w:rsidRDefault="00D76489" w:rsidP="00810CE9">
      <w:pPr>
        <w:spacing w:after="0" w:line="240" w:lineRule="auto"/>
      </w:pPr>
      <w:r>
        <w:separator/>
      </w:r>
    </w:p>
  </w:endnote>
  <w:endnote w:type="continuationSeparator" w:id="0">
    <w:p w:rsidR="00D76489" w:rsidRDefault="00D76489" w:rsidP="008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146"/>
      <w:docPartObj>
        <w:docPartGallery w:val="Page Numbers (Bottom of Page)"/>
        <w:docPartUnique/>
      </w:docPartObj>
    </w:sdtPr>
    <w:sdtEndPr/>
    <w:sdtContent>
      <w:p w:rsidR="008571AE" w:rsidRDefault="0098571C">
        <w:pPr>
          <w:pStyle w:val="af1"/>
          <w:jc w:val="right"/>
        </w:pPr>
        <w:r>
          <w:fldChar w:fldCharType="begin"/>
        </w:r>
        <w:r w:rsidR="008571AE">
          <w:instrText xml:space="preserve"> PAGE   \* MERGEFORMAT </w:instrText>
        </w:r>
        <w:r>
          <w:fldChar w:fldCharType="separate"/>
        </w:r>
        <w:r w:rsidR="00966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1AE" w:rsidRDefault="008571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89" w:rsidRDefault="00D76489" w:rsidP="00810CE9">
      <w:pPr>
        <w:spacing w:after="0" w:line="240" w:lineRule="auto"/>
      </w:pPr>
      <w:r>
        <w:separator/>
      </w:r>
    </w:p>
  </w:footnote>
  <w:footnote w:type="continuationSeparator" w:id="0">
    <w:p w:rsidR="00D76489" w:rsidRDefault="00D76489" w:rsidP="0081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42D"/>
    <w:multiLevelType w:val="hybridMultilevel"/>
    <w:tmpl w:val="53A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556"/>
    <w:multiLevelType w:val="multilevel"/>
    <w:tmpl w:val="A126B4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C2C10"/>
    <w:multiLevelType w:val="hybridMultilevel"/>
    <w:tmpl w:val="514A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199D"/>
    <w:multiLevelType w:val="hybridMultilevel"/>
    <w:tmpl w:val="7A1C0E3E"/>
    <w:lvl w:ilvl="0" w:tplc="D890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B84"/>
    <w:multiLevelType w:val="multilevel"/>
    <w:tmpl w:val="1B0E6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05A7D"/>
    <w:multiLevelType w:val="hybridMultilevel"/>
    <w:tmpl w:val="ADAC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25A"/>
    <w:multiLevelType w:val="multilevel"/>
    <w:tmpl w:val="2ED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81701"/>
    <w:multiLevelType w:val="multilevel"/>
    <w:tmpl w:val="4AD09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3545FDE"/>
    <w:multiLevelType w:val="hybridMultilevel"/>
    <w:tmpl w:val="2ACC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39A7"/>
    <w:multiLevelType w:val="hybridMultilevel"/>
    <w:tmpl w:val="0234FD62"/>
    <w:lvl w:ilvl="0" w:tplc="4C5AA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18C5"/>
    <w:multiLevelType w:val="hybridMultilevel"/>
    <w:tmpl w:val="39E6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10C1"/>
    <w:multiLevelType w:val="hybridMultilevel"/>
    <w:tmpl w:val="BE5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296E"/>
    <w:multiLevelType w:val="hybridMultilevel"/>
    <w:tmpl w:val="DFFED8FA"/>
    <w:lvl w:ilvl="0" w:tplc="852EBC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E61A05"/>
    <w:multiLevelType w:val="hybridMultilevel"/>
    <w:tmpl w:val="681A2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C4"/>
    <w:rsid w:val="00001A16"/>
    <w:rsid w:val="000039C4"/>
    <w:rsid w:val="000318EB"/>
    <w:rsid w:val="00033B46"/>
    <w:rsid w:val="00035F19"/>
    <w:rsid w:val="00045D1A"/>
    <w:rsid w:val="0007521F"/>
    <w:rsid w:val="0008370D"/>
    <w:rsid w:val="000B3997"/>
    <w:rsid w:val="000C47A4"/>
    <w:rsid w:val="000D0E17"/>
    <w:rsid w:val="000D5CD8"/>
    <w:rsid w:val="000F29EB"/>
    <w:rsid w:val="000F4543"/>
    <w:rsid w:val="0010275B"/>
    <w:rsid w:val="00105AA5"/>
    <w:rsid w:val="00114257"/>
    <w:rsid w:val="00114412"/>
    <w:rsid w:val="0012231C"/>
    <w:rsid w:val="001231DE"/>
    <w:rsid w:val="00124C64"/>
    <w:rsid w:val="00154E36"/>
    <w:rsid w:val="00164DB7"/>
    <w:rsid w:val="00171096"/>
    <w:rsid w:val="00174EE0"/>
    <w:rsid w:val="00175B10"/>
    <w:rsid w:val="00177A04"/>
    <w:rsid w:val="001823EF"/>
    <w:rsid w:val="00182FAF"/>
    <w:rsid w:val="00183778"/>
    <w:rsid w:val="0018499F"/>
    <w:rsid w:val="001A165A"/>
    <w:rsid w:val="001C480A"/>
    <w:rsid w:val="001C5A6F"/>
    <w:rsid w:val="001D79B2"/>
    <w:rsid w:val="001E2A8B"/>
    <w:rsid w:val="001E41A9"/>
    <w:rsid w:val="001F252A"/>
    <w:rsid w:val="00220EE4"/>
    <w:rsid w:val="00222EE9"/>
    <w:rsid w:val="00222FCB"/>
    <w:rsid w:val="00235AEC"/>
    <w:rsid w:val="00250901"/>
    <w:rsid w:val="002509E6"/>
    <w:rsid w:val="00273AAD"/>
    <w:rsid w:val="00294D7E"/>
    <w:rsid w:val="002969E1"/>
    <w:rsid w:val="002A264E"/>
    <w:rsid w:val="002A6B96"/>
    <w:rsid w:val="002A6C05"/>
    <w:rsid w:val="002B2116"/>
    <w:rsid w:val="002C5F51"/>
    <w:rsid w:val="002E5499"/>
    <w:rsid w:val="002F6F5C"/>
    <w:rsid w:val="002F7E51"/>
    <w:rsid w:val="00300E59"/>
    <w:rsid w:val="00305307"/>
    <w:rsid w:val="00307889"/>
    <w:rsid w:val="003325C6"/>
    <w:rsid w:val="00340246"/>
    <w:rsid w:val="00342683"/>
    <w:rsid w:val="00343213"/>
    <w:rsid w:val="00350D60"/>
    <w:rsid w:val="00352E4A"/>
    <w:rsid w:val="0035323B"/>
    <w:rsid w:val="003546EA"/>
    <w:rsid w:val="003644AE"/>
    <w:rsid w:val="00364BAC"/>
    <w:rsid w:val="00373B06"/>
    <w:rsid w:val="00375988"/>
    <w:rsid w:val="00383883"/>
    <w:rsid w:val="003876AD"/>
    <w:rsid w:val="003A2ED0"/>
    <w:rsid w:val="003A5F5A"/>
    <w:rsid w:val="003C5C76"/>
    <w:rsid w:val="003C6841"/>
    <w:rsid w:val="003E1040"/>
    <w:rsid w:val="003E19AF"/>
    <w:rsid w:val="003F262B"/>
    <w:rsid w:val="003F70B4"/>
    <w:rsid w:val="00406D8F"/>
    <w:rsid w:val="00411C03"/>
    <w:rsid w:val="004126B1"/>
    <w:rsid w:val="00426BE7"/>
    <w:rsid w:val="00437234"/>
    <w:rsid w:val="004378AB"/>
    <w:rsid w:val="00443F28"/>
    <w:rsid w:val="00445AAF"/>
    <w:rsid w:val="00446B57"/>
    <w:rsid w:val="00456538"/>
    <w:rsid w:val="00456C88"/>
    <w:rsid w:val="00462095"/>
    <w:rsid w:val="004624D0"/>
    <w:rsid w:val="0046582F"/>
    <w:rsid w:val="0046652A"/>
    <w:rsid w:val="00475141"/>
    <w:rsid w:val="00486315"/>
    <w:rsid w:val="004A36D6"/>
    <w:rsid w:val="004C37FC"/>
    <w:rsid w:val="004D379D"/>
    <w:rsid w:val="004E4527"/>
    <w:rsid w:val="004E729C"/>
    <w:rsid w:val="004F229A"/>
    <w:rsid w:val="00501541"/>
    <w:rsid w:val="0052198B"/>
    <w:rsid w:val="005534AB"/>
    <w:rsid w:val="00563ECF"/>
    <w:rsid w:val="00575F2F"/>
    <w:rsid w:val="00576B24"/>
    <w:rsid w:val="005A1872"/>
    <w:rsid w:val="005A3C78"/>
    <w:rsid w:val="005A595B"/>
    <w:rsid w:val="005A5C3C"/>
    <w:rsid w:val="005C02F8"/>
    <w:rsid w:val="005C1693"/>
    <w:rsid w:val="005D4FB9"/>
    <w:rsid w:val="00612E11"/>
    <w:rsid w:val="00622820"/>
    <w:rsid w:val="006336B6"/>
    <w:rsid w:val="00637096"/>
    <w:rsid w:val="006415B9"/>
    <w:rsid w:val="00650659"/>
    <w:rsid w:val="006511F2"/>
    <w:rsid w:val="0067054E"/>
    <w:rsid w:val="006706B9"/>
    <w:rsid w:val="006710DE"/>
    <w:rsid w:val="006768E9"/>
    <w:rsid w:val="006817A9"/>
    <w:rsid w:val="00690E32"/>
    <w:rsid w:val="00692066"/>
    <w:rsid w:val="00695772"/>
    <w:rsid w:val="006A3545"/>
    <w:rsid w:val="006B482A"/>
    <w:rsid w:val="006C64C6"/>
    <w:rsid w:val="006C7668"/>
    <w:rsid w:val="006D1F8A"/>
    <w:rsid w:val="006D33BE"/>
    <w:rsid w:val="006E4176"/>
    <w:rsid w:val="006F67BA"/>
    <w:rsid w:val="00705B40"/>
    <w:rsid w:val="00727AD4"/>
    <w:rsid w:val="00731120"/>
    <w:rsid w:val="00742D06"/>
    <w:rsid w:val="00745039"/>
    <w:rsid w:val="00760E50"/>
    <w:rsid w:val="0076256D"/>
    <w:rsid w:val="00770FDA"/>
    <w:rsid w:val="0077456D"/>
    <w:rsid w:val="00782758"/>
    <w:rsid w:val="00786975"/>
    <w:rsid w:val="007A1033"/>
    <w:rsid w:val="007A318A"/>
    <w:rsid w:val="007B51E6"/>
    <w:rsid w:val="007D3E3C"/>
    <w:rsid w:val="00807058"/>
    <w:rsid w:val="00810CE9"/>
    <w:rsid w:val="008118B7"/>
    <w:rsid w:val="00811E21"/>
    <w:rsid w:val="00831DE9"/>
    <w:rsid w:val="00840517"/>
    <w:rsid w:val="008455AE"/>
    <w:rsid w:val="00856359"/>
    <w:rsid w:val="008571AE"/>
    <w:rsid w:val="00864DE1"/>
    <w:rsid w:val="00870B86"/>
    <w:rsid w:val="008730DC"/>
    <w:rsid w:val="00876003"/>
    <w:rsid w:val="00882B92"/>
    <w:rsid w:val="00883CE1"/>
    <w:rsid w:val="00886599"/>
    <w:rsid w:val="00891D5C"/>
    <w:rsid w:val="008B21C1"/>
    <w:rsid w:val="008B34FE"/>
    <w:rsid w:val="008B4044"/>
    <w:rsid w:val="008C7E69"/>
    <w:rsid w:val="008E07FB"/>
    <w:rsid w:val="008E0DA0"/>
    <w:rsid w:val="008F237A"/>
    <w:rsid w:val="008F78CE"/>
    <w:rsid w:val="00900D45"/>
    <w:rsid w:val="0090518C"/>
    <w:rsid w:val="00923E04"/>
    <w:rsid w:val="00926810"/>
    <w:rsid w:val="00940136"/>
    <w:rsid w:val="00943CAA"/>
    <w:rsid w:val="00951E5C"/>
    <w:rsid w:val="0096443A"/>
    <w:rsid w:val="009647C7"/>
    <w:rsid w:val="009655C2"/>
    <w:rsid w:val="009662A0"/>
    <w:rsid w:val="009851E0"/>
    <w:rsid w:val="0098571C"/>
    <w:rsid w:val="00995ABE"/>
    <w:rsid w:val="009B1D61"/>
    <w:rsid w:val="009C3724"/>
    <w:rsid w:val="009C46A5"/>
    <w:rsid w:val="009C5412"/>
    <w:rsid w:val="009D73A2"/>
    <w:rsid w:val="009F5D10"/>
    <w:rsid w:val="009F710D"/>
    <w:rsid w:val="00A00CD8"/>
    <w:rsid w:val="00A032F8"/>
    <w:rsid w:val="00A10DC1"/>
    <w:rsid w:val="00A16B35"/>
    <w:rsid w:val="00A306A7"/>
    <w:rsid w:val="00A43F51"/>
    <w:rsid w:val="00A442FA"/>
    <w:rsid w:val="00A526C5"/>
    <w:rsid w:val="00A86622"/>
    <w:rsid w:val="00A9682E"/>
    <w:rsid w:val="00A97F50"/>
    <w:rsid w:val="00AC571E"/>
    <w:rsid w:val="00AD73FA"/>
    <w:rsid w:val="00AE7DB3"/>
    <w:rsid w:val="00AF5283"/>
    <w:rsid w:val="00B03EAB"/>
    <w:rsid w:val="00B0681D"/>
    <w:rsid w:val="00B10B36"/>
    <w:rsid w:val="00B230E5"/>
    <w:rsid w:val="00B37B41"/>
    <w:rsid w:val="00B37F02"/>
    <w:rsid w:val="00B73317"/>
    <w:rsid w:val="00B77ED2"/>
    <w:rsid w:val="00BA4EEE"/>
    <w:rsid w:val="00BA6075"/>
    <w:rsid w:val="00BF23F0"/>
    <w:rsid w:val="00BF2F97"/>
    <w:rsid w:val="00C06938"/>
    <w:rsid w:val="00C26727"/>
    <w:rsid w:val="00C279D2"/>
    <w:rsid w:val="00C3793B"/>
    <w:rsid w:val="00C400CB"/>
    <w:rsid w:val="00C43D0B"/>
    <w:rsid w:val="00C4424C"/>
    <w:rsid w:val="00C647F9"/>
    <w:rsid w:val="00C662DC"/>
    <w:rsid w:val="00C71686"/>
    <w:rsid w:val="00C8480E"/>
    <w:rsid w:val="00C9693E"/>
    <w:rsid w:val="00CA7C70"/>
    <w:rsid w:val="00CC2CDC"/>
    <w:rsid w:val="00CD0DBA"/>
    <w:rsid w:val="00CE5DD0"/>
    <w:rsid w:val="00CF2805"/>
    <w:rsid w:val="00CF6516"/>
    <w:rsid w:val="00D04682"/>
    <w:rsid w:val="00D16922"/>
    <w:rsid w:val="00D16DE8"/>
    <w:rsid w:val="00D232D6"/>
    <w:rsid w:val="00D42D14"/>
    <w:rsid w:val="00D46664"/>
    <w:rsid w:val="00D56A09"/>
    <w:rsid w:val="00D57225"/>
    <w:rsid w:val="00D76489"/>
    <w:rsid w:val="00D95800"/>
    <w:rsid w:val="00DA09B8"/>
    <w:rsid w:val="00DA5F2E"/>
    <w:rsid w:val="00DA6A6F"/>
    <w:rsid w:val="00DB45FD"/>
    <w:rsid w:val="00DB7B95"/>
    <w:rsid w:val="00DD039C"/>
    <w:rsid w:val="00DD4DBA"/>
    <w:rsid w:val="00DE6D42"/>
    <w:rsid w:val="00DF29F7"/>
    <w:rsid w:val="00E16001"/>
    <w:rsid w:val="00E20119"/>
    <w:rsid w:val="00E262EA"/>
    <w:rsid w:val="00E300AF"/>
    <w:rsid w:val="00E30AB4"/>
    <w:rsid w:val="00E32AD3"/>
    <w:rsid w:val="00E448F5"/>
    <w:rsid w:val="00E669F9"/>
    <w:rsid w:val="00E7704C"/>
    <w:rsid w:val="00E80858"/>
    <w:rsid w:val="00E82D5B"/>
    <w:rsid w:val="00EA2844"/>
    <w:rsid w:val="00EA2D87"/>
    <w:rsid w:val="00EA5CA9"/>
    <w:rsid w:val="00EC5433"/>
    <w:rsid w:val="00EE1C63"/>
    <w:rsid w:val="00EE56B9"/>
    <w:rsid w:val="00EE5AD8"/>
    <w:rsid w:val="00EF3F86"/>
    <w:rsid w:val="00F022CD"/>
    <w:rsid w:val="00F04BE3"/>
    <w:rsid w:val="00F05116"/>
    <w:rsid w:val="00F058F1"/>
    <w:rsid w:val="00F11167"/>
    <w:rsid w:val="00F236FF"/>
    <w:rsid w:val="00F254BC"/>
    <w:rsid w:val="00F42219"/>
    <w:rsid w:val="00F55B8E"/>
    <w:rsid w:val="00F673C0"/>
    <w:rsid w:val="00F71866"/>
    <w:rsid w:val="00FA1C48"/>
    <w:rsid w:val="00FA6375"/>
    <w:rsid w:val="00FB29A0"/>
    <w:rsid w:val="00FB2CC3"/>
    <w:rsid w:val="00FB397B"/>
    <w:rsid w:val="00FC4C40"/>
    <w:rsid w:val="00FC639A"/>
    <w:rsid w:val="00FD2780"/>
    <w:rsid w:val="00FD457E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7F74-57C2-49A3-B447-D6C16300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B35"/>
    <w:pPr>
      <w:ind w:left="720"/>
      <w:contextualSpacing/>
    </w:pPr>
  </w:style>
  <w:style w:type="paragraph" w:styleId="a5">
    <w:name w:val="Body Text"/>
    <w:basedOn w:val="a"/>
    <w:link w:val="a6"/>
    <w:rsid w:val="003E10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E1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1040"/>
  </w:style>
  <w:style w:type="paragraph" w:styleId="a8">
    <w:name w:val="Balloon Text"/>
    <w:basedOn w:val="a"/>
    <w:link w:val="a9"/>
    <w:uiPriority w:val="99"/>
    <w:semiHidden/>
    <w:unhideWhenUsed/>
    <w:rsid w:val="00E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F65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51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5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516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0CE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0CE9"/>
    <w:rPr>
      <w:rFonts w:eastAsiaTheme="minorEastAsia"/>
      <w:lang w:eastAsia="ru-RU"/>
    </w:rPr>
  </w:style>
  <w:style w:type="paragraph" w:customStyle="1" w:styleId="rtecenter">
    <w:name w:val="rtecenter"/>
    <w:basedOn w:val="a"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CE5DD0"/>
    <w:rPr>
      <w:b/>
      <w:bCs/>
    </w:rPr>
  </w:style>
  <w:style w:type="paragraph" w:styleId="af4">
    <w:name w:val="Normal (Web)"/>
    <w:basedOn w:val="a"/>
    <w:uiPriority w:val="99"/>
    <w:unhideWhenUsed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36ADB-B0A0-4501-8A38-9204E32F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Степашкина Дарья</dc:creator>
  <cp:lastModifiedBy>Астафьев Сергей Юрьевич</cp:lastModifiedBy>
  <cp:revision>2</cp:revision>
  <cp:lastPrinted>2019-03-19T07:43:00Z</cp:lastPrinted>
  <dcterms:created xsi:type="dcterms:W3CDTF">2025-02-28T10:31:00Z</dcterms:created>
  <dcterms:modified xsi:type="dcterms:W3CDTF">2025-02-28T10:31:00Z</dcterms:modified>
</cp:coreProperties>
</file>